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EXAMEN PROFESIONAL PLAN 1997.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Oaxaca de Juárez, Oax. __ de _______________ de 20__.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 DISEÑO Y URBANISMO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(Arquitectura) de la Facultad de Arquitectura Diseño y Urbanismo UABJO, con matrícula ___________, CURP _______________, con fecha de ingreso __ de ____ y  egreso __ de ____, con teléfono ____________ y correo electrónico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manifiesto que continuaré con el proceso de titulación, con el tema denominado:_____________________________________________________________________, con los asesores _________________________________________________________________________.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 le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al presente la siguiente documentación: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RECTORÍA,  EDIFICIO B).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INGLÉS. (ORIGINAL Y COPIA)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ARQUITECTURA). (ORIGINAL Y COPIA)</w:t>
      </w:r>
    </w:p>
    <w:p w:rsidR="00000000" w:rsidDel="00000000" w:rsidP="00000000" w:rsidRDefault="00000000" w:rsidRPr="00000000" w14:paraId="0000001B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1E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qmmQj1VfEWdaIbZdASWJKXE7g==">CgMxLjA4AHIhMWF6QTNQWnJ4OXhxVGpSQlk5bFBaZm1wcHh1NmRiY25U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